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99" w:rsidRDefault="00631B41">
      <w:pPr>
        <w:spacing w:before="360" w:after="120"/>
      </w:pPr>
      <w:bookmarkStart w:id="0" w:name="_GoBack"/>
      <w:bookmarkEnd w:id="0"/>
      <w:r>
        <w:rPr>
          <w:sz w:val="32"/>
          <w:szCs w:val="32"/>
        </w:rPr>
        <w:t>Defense of dispute#779</w:t>
      </w:r>
    </w:p>
    <w:p w:rsidR="00A76999" w:rsidRDefault="00631B41">
      <w:pPr>
        <w:spacing w:before="240"/>
        <w:rPr>
          <w:b/>
          <w:sz w:val="20"/>
          <w:szCs w:val="20"/>
        </w:rPr>
      </w:pPr>
      <w:r>
        <w:t>The challenger submitted a wrong challenge justification. When I proved the challenger that the address was readable, moved its point to something else that is completely subjective to the challenger.</w:t>
      </w:r>
    </w:p>
    <w:p w:rsidR="00A76999" w:rsidRDefault="00631B41">
      <w:pPr>
        <w:spacing w:before="320" w:after="80"/>
        <w:rPr>
          <w:b/>
          <w:sz w:val="20"/>
          <w:szCs w:val="20"/>
        </w:rPr>
      </w:pPr>
      <w:r>
        <w:rPr>
          <w:b/>
          <w:sz w:val="20"/>
          <w:szCs w:val="20"/>
        </w:rPr>
        <w:t>Challenge justification: Ethereum address not visible</w:t>
      </w:r>
    </w:p>
    <w:p w:rsidR="00A76999" w:rsidRDefault="00631B41">
      <w:pPr>
        <w:spacing w:before="240"/>
        <w:rPr>
          <w:i/>
          <w:sz w:val="18"/>
          <w:szCs w:val="18"/>
        </w:rPr>
      </w:pPr>
      <w:r>
        <w:rPr>
          <w:sz w:val="18"/>
          <w:szCs w:val="18"/>
        </w:rPr>
        <w:t>“</w:t>
      </w:r>
      <w:r>
        <w:rPr>
          <w:i/>
          <w:sz w:val="16"/>
          <w:szCs w:val="16"/>
        </w:rPr>
        <w:t>Unfortunately, the ethereum address is not readable, therefore, the profile should not be accepted</w:t>
      </w:r>
      <w:r>
        <w:rPr>
          <w:i/>
          <w:sz w:val="18"/>
          <w:szCs w:val="18"/>
        </w:rPr>
        <w:t>”</w:t>
      </w:r>
    </w:p>
    <w:p w:rsidR="00A76999" w:rsidRDefault="00631B41">
      <w:pPr>
        <w:spacing w:before="240"/>
      </w:pPr>
      <w:r>
        <w:t>This was already explained in one of the uploaded evidences:</w:t>
      </w:r>
    </w:p>
    <w:p w:rsidR="00A76999" w:rsidRDefault="00631B41">
      <w:pPr>
        <w:spacing w:before="240"/>
        <w:rPr>
          <w:b/>
          <w:sz w:val="20"/>
          <w:szCs w:val="20"/>
        </w:rPr>
      </w:pPr>
      <w:r>
        <w:rPr>
          <w:i/>
          <w:sz w:val="16"/>
          <w:szCs w:val="16"/>
        </w:rPr>
        <w:t>“Although it is brief, the Ethereum address appears in the video at 0:10. It is viewable both i</w:t>
      </w:r>
      <w:r>
        <w:rPr>
          <w:i/>
          <w:sz w:val="16"/>
          <w:szCs w:val="16"/>
        </w:rPr>
        <w:t>n the browser's navigation bar but also on top of the QR code. Check the picture.”</w:t>
      </w:r>
    </w:p>
    <w:p w:rsidR="00A76999" w:rsidRDefault="00631B41">
      <w:pPr>
        <w:spacing w:before="320" w:after="80"/>
        <w:rPr>
          <w:b/>
          <w:sz w:val="20"/>
          <w:szCs w:val="20"/>
        </w:rPr>
      </w:pPr>
      <w:r>
        <w:rPr>
          <w:b/>
          <w:sz w:val="20"/>
          <w:szCs w:val="20"/>
        </w:rPr>
        <w:t>Evidence #2: Insufficient lighting conditions</w:t>
      </w:r>
    </w:p>
    <w:p w:rsidR="00A76999" w:rsidRDefault="00631B41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sz w:val="16"/>
          <w:szCs w:val="16"/>
        </w:rPr>
        <w:t>“This video violates rule #4. Lighting conditions should be sufficient to discern facial features. Also, the face of the submit</w:t>
      </w:r>
      <w:r>
        <w:rPr>
          <w:i/>
          <w:sz w:val="16"/>
          <w:szCs w:val="16"/>
        </w:rPr>
        <w:t>ter in the video should follow the requirements of section 2. It is not possible to identify his eyes nor a great part of the face as required due to poor lighting conditions”</w:t>
      </w:r>
    </w:p>
    <w:p w:rsidR="00A76999" w:rsidRDefault="00631B41">
      <w:pPr>
        <w:spacing w:before="240"/>
        <w:rPr>
          <w:sz w:val="20"/>
          <w:szCs w:val="20"/>
        </w:rPr>
      </w:pPr>
      <w:r>
        <w:rPr>
          <w:sz w:val="20"/>
          <w:szCs w:val="20"/>
        </w:rPr>
        <w:t>In order to prove that the challenger is wrong we have used facial detector IA a</w:t>
      </w:r>
      <w:r>
        <w:rPr>
          <w:sz w:val="20"/>
          <w:szCs w:val="20"/>
        </w:rPr>
        <w:t>nd as we can see below the AI easily recognize facial features</w:t>
      </w:r>
    </w:p>
    <w:p w:rsidR="00A76999" w:rsidRDefault="00631B41">
      <w:pPr>
        <w:spacing w:before="240"/>
      </w:pPr>
      <w:r>
        <w:t>Evidence 1: Using video AI recognition (</w:t>
      </w:r>
      <w:hyperlink r:id="rId5">
        <w:r>
          <w:rPr>
            <w:color w:val="1155CC"/>
            <w:u w:val="single"/>
          </w:rPr>
          <w:t>https://scanner.deepware.ai/</w:t>
        </w:r>
      </w:hyperlink>
      <w:r>
        <w:t>)</w:t>
      </w:r>
    </w:p>
    <w:p w:rsidR="00A76999" w:rsidRDefault="00631B41">
      <w:pPr>
        <w:spacing w:before="240"/>
      </w:pPr>
      <w:r>
        <w:rPr>
          <w:noProof/>
          <w:lang w:val="es-AR"/>
        </w:rPr>
        <w:drawing>
          <wp:inline distT="114300" distB="114300" distL="114300" distR="114300">
            <wp:extent cx="4891088" cy="3346534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1088" cy="33465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6999" w:rsidRDefault="00631B41">
      <w:pPr>
        <w:spacing w:before="240"/>
        <w:rPr>
          <w:sz w:val="24"/>
          <w:szCs w:val="24"/>
        </w:rPr>
      </w:pPr>
      <w:r>
        <w:lastRenderedPageBreak/>
        <w:t>Evidence 2: Using a screenshot of the video with a photo IA recognition (</w:t>
      </w:r>
      <w:hyperlink r:id="rId7">
        <w:r>
          <w:t>https://betaface.com/</w:t>
        </w:r>
      </w:hyperlink>
      <w:r>
        <w:t>)</w:t>
      </w:r>
      <w:r>
        <w:rPr>
          <w:noProof/>
          <w:sz w:val="24"/>
          <w:szCs w:val="24"/>
          <w:lang w:val="es-AR"/>
        </w:rPr>
        <w:drawing>
          <wp:inline distT="114300" distB="114300" distL="114300" distR="114300">
            <wp:extent cx="5610225" cy="329565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295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6999" w:rsidRDefault="00631B41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A76999" w:rsidRDefault="00631B41">
      <w:pPr>
        <w:spacing w:before="240"/>
        <w:rPr>
          <w:b/>
          <w:color w:val="434343"/>
          <w:sz w:val="20"/>
          <w:szCs w:val="20"/>
        </w:rPr>
      </w:pPr>
      <w:r>
        <w:rPr>
          <w:b/>
          <w:color w:val="434343"/>
          <w:sz w:val="20"/>
          <w:szCs w:val="20"/>
        </w:rPr>
        <w:t xml:space="preserve">I want to point out again that sufficient lighting condition is something subjective for humans, but not for AI tools that can detect faces pretty good. </w:t>
      </w:r>
    </w:p>
    <w:p w:rsidR="00A76999" w:rsidRDefault="00631B41">
      <w:pPr>
        <w:spacing w:before="240"/>
        <w:rPr>
          <w:b/>
          <w:color w:val="434343"/>
          <w:sz w:val="20"/>
          <w:szCs w:val="20"/>
        </w:rPr>
      </w:pPr>
      <w:r>
        <w:rPr>
          <w:b/>
          <w:color w:val="434343"/>
          <w:sz w:val="20"/>
          <w:szCs w:val="20"/>
        </w:rPr>
        <w:t>So hereby I (and AI tools) certify</w:t>
      </w:r>
      <w:r>
        <w:rPr>
          <w:b/>
          <w:color w:val="434343"/>
          <w:sz w:val="20"/>
          <w:szCs w:val="20"/>
        </w:rPr>
        <w:t xml:space="preserve"> I am a real human, thank you.</w:t>
      </w:r>
    </w:p>
    <w:p w:rsidR="00A76999" w:rsidRDefault="00631B41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76999" w:rsidRDefault="00A76999"/>
    <w:sectPr w:rsidR="00A769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76999"/>
    <w:rsid w:val="001C427F"/>
    <w:rsid w:val="00631B41"/>
    <w:rsid w:val="00A7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2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2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betafac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canner.deepware.a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2021-05-31T20:52:00Z</dcterms:created>
  <dcterms:modified xsi:type="dcterms:W3CDTF">2021-05-31T20:52:00Z</dcterms:modified>
</cp:coreProperties>
</file>